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6" w:rsidRPr="0007670D" w:rsidRDefault="0007670D" w:rsidP="00265E66">
      <w:pPr>
        <w:spacing w:before="240" w:after="240" w:line="240" w:lineRule="auto"/>
        <w:jc w:val="center"/>
        <w:rPr>
          <w:rFonts w:cs="Verdana"/>
          <w:b/>
          <w:bCs/>
          <w:color w:val="B37074"/>
          <w:sz w:val="44"/>
          <w:szCs w:val="44"/>
        </w:rPr>
      </w:pPr>
      <w:r>
        <w:rPr>
          <w:rFonts w:cs="Verdana"/>
          <w:b/>
          <w:bCs/>
          <w:noProof/>
          <w:color w:val="9BBB59"/>
          <w:sz w:val="44"/>
          <w:szCs w:val="44"/>
          <w:lang w:eastAsia="cs-CZ" w:bidi="ar-SA"/>
        </w:rPr>
        <w:drawing>
          <wp:inline distT="0" distB="0" distL="0" distR="0">
            <wp:extent cx="5760720" cy="3455670"/>
            <wp:effectExtent l="19050" t="0" r="0" b="0"/>
            <wp:docPr id="1" name="Obrázek 0" descr="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E66" w:rsidRPr="0007670D">
        <w:rPr>
          <w:rFonts w:cs="Verdana"/>
          <w:b/>
          <w:bCs/>
          <w:color w:val="B37074"/>
          <w:sz w:val="44"/>
          <w:szCs w:val="44"/>
        </w:rPr>
        <w:t>Formulář podmínek</w:t>
      </w:r>
      <w:r w:rsidRPr="0007670D">
        <w:rPr>
          <w:rFonts w:cs="Verdana"/>
          <w:b/>
          <w:bCs/>
          <w:color w:val="B37074"/>
          <w:sz w:val="44"/>
          <w:szCs w:val="44"/>
        </w:rPr>
        <w:t xml:space="preserve"> spolupráce k</w:t>
      </w:r>
      <w:r w:rsidR="00E053A3" w:rsidRPr="0007670D">
        <w:rPr>
          <w:rFonts w:cs="Verdana"/>
          <w:b/>
          <w:bCs/>
          <w:color w:val="B37074"/>
          <w:sz w:val="44"/>
          <w:szCs w:val="44"/>
        </w:rPr>
        <w:t xml:space="preserve"> realizaci p</w:t>
      </w:r>
      <w:r w:rsidR="00265E66" w:rsidRPr="0007670D">
        <w:rPr>
          <w:rFonts w:cs="Verdana"/>
          <w:b/>
          <w:bCs/>
          <w:color w:val="B37074"/>
          <w:sz w:val="44"/>
          <w:szCs w:val="44"/>
        </w:rPr>
        <w:t xml:space="preserve">řípadové konference (dále jen PK) </w:t>
      </w:r>
    </w:p>
    <w:p w:rsidR="00265E66" w:rsidRDefault="00265E66" w:rsidP="00265E66">
      <w:pPr>
        <w:spacing w:before="120" w:line="240" w:lineRule="auto"/>
        <w:jc w:val="center"/>
        <w:rPr>
          <w:rFonts w:cs="Verdana"/>
          <w:b/>
          <w:bCs/>
          <w:color w:val="9BBB59"/>
          <w:sz w:val="1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120"/>
      </w:tblGrid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spacing w:before="60" w:after="60" w:line="240" w:lineRule="auto"/>
              <w:ind w:right="284"/>
              <w:rPr>
                <w:rFonts w:cs="Verdana"/>
                <w:b/>
                <w:bCs/>
                <w:color w:val="80373A"/>
              </w:rPr>
            </w:pPr>
            <w:r w:rsidRPr="00AC0ACA">
              <w:rPr>
                <w:rFonts w:cs="Verdana"/>
                <w:b/>
                <w:bCs/>
                <w:color w:val="80373A"/>
              </w:rPr>
              <w:t>Realizátor PK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E053A3" w:rsidP="00BF3591">
            <w:pPr>
              <w:spacing w:before="60" w:after="60" w:line="240" w:lineRule="auto"/>
              <w:ind w:left="3600" w:hanging="3600"/>
              <w:rPr>
                <w:rFonts w:cs="Verdana"/>
              </w:rPr>
            </w:pPr>
            <w:r>
              <w:rPr>
                <w:rFonts w:cs="Verdana"/>
              </w:rPr>
              <w:t>Společný plán</w:t>
            </w: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spacing w:before="60" w:after="60" w:line="240" w:lineRule="auto"/>
              <w:ind w:right="284"/>
              <w:rPr>
                <w:rFonts w:cs="Verdana"/>
                <w:b/>
                <w:bCs/>
                <w:color w:val="80373A"/>
              </w:rPr>
            </w:pPr>
            <w:r w:rsidRPr="00AC0ACA">
              <w:rPr>
                <w:rFonts w:cs="Verdana"/>
                <w:b/>
                <w:bCs/>
                <w:color w:val="80373A"/>
              </w:rPr>
              <w:t>Zadavatel PK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rPr>
                <w:rFonts w:cs="Verdana"/>
              </w:rPr>
            </w:pP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spacing w:before="60" w:after="60" w:line="240" w:lineRule="auto"/>
              <w:ind w:right="284"/>
              <w:rPr>
                <w:rFonts w:cs="Verdana"/>
                <w:b/>
                <w:bCs/>
                <w:color w:val="80373A"/>
              </w:rPr>
            </w:pPr>
            <w:r w:rsidRPr="00AC0ACA">
              <w:rPr>
                <w:rFonts w:cs="Verdana"/>
                <w:b/>
                <w:bCs/>
                <w:color w:val="80373A"/>
              </w:rPr>
              <w:t>Délka trvání PK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ind w:right="87"/>
              <w:rPr>
                <w:rFonts w:cs="Verdana"/>
              </w:rPr>
            </w:pPr>
            <w:r>
              <w:rPr>
                <w:rFonts w:cs="Verdana"/>
              </w:rPr>
              <w:t>2 hodiny</w:t>
            </w: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E053A3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Objednané formy spolupráce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spacing w:before="60" w:after="60" w:line="240" w:lineRule="auto"/>
              <w:ind w:right="1276"/>
              <w:rPr>
                <w:rFonts w:cs="Verdana"/>
                <w:lang w:val="en-US"/>
              </w:rPr>
            </w:pP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Cestovné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rPr>
                <w:rFonts w:eastAsia="Batang"/>
                <w:b/>
                <w:bCs/>
              </w:rPr>
            </w:pP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Datum konání PK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rPr>
                <w:rFonts w:cs="Verdana"/>
                <w:b/>
              </w:rPr>
            </w:pP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Místo, adresa konání PK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rPr>
                <w:rFonts w:cs="Verdana"/>
                <w:b/>
              </w:rPr>
            </w:pPr>
          </w:p>
        </w:tc>
      </w:tr>
      <w:tr w:rsidR="00E053A3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E053A3" w:rsidRPr="00AC0ACA" w:rsidRDefault="00E053A3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Přítomnost dětí (pokud ano, jejich věk)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E053A3" w:rsidRDefault="00E053A3" w:rsidP="00BF3591">
            <w:pPr>
              <w:spacing w:before="60" w:after="60" w:line="240" w:lineRule="auto"/>
              <w:rPr>
                <w:rFonts w:cs="Verdana"/>
                <w:b/>
              </w:rPr>
            </w:pPr>
          </w:p>
        </w:tc>
      </w:tr>
      <w:tr w:rsidR="00265E66" w:rsidTr="00BF3591">
        <w:trPr>
          <w:trHeight w:val="454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Konzultace (termín, forma)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rPr>
                <w:rFonts w:cs="Verdana"/>
              </w:rPr>
            </w:pPr>
          </w:p>
        </w:tc>
      </w:tr>
      <w:tr w:rsidR="00265E66" w:rsidTr="00BF3591">
        <w:trPr>
          <w:trHeight w:val="271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265E66" w:rsidRPr="00AC0ACA" w:rsidRDefault="00265E66" w:rsidP="00BF3591">
            <w:pPr>
              <w:pStyle w:val="Odstavecseseznamem"/>
              <w:spacing w:before="60" w:after="60" w:line="240" w:lineRule="auto"/>
              <w:ind w:left="0"/>
              <w:rPr>
                <w:rFonts w:ascii="Verdana" w:hAnsi="Verdana" w:cs="Verdana"/>
                <w:b/>
                <w:bCs/>
                <w:color w:val="80373A"/>
              </w:rPr>
            </w:pPr>
            <w:r w:rsidRPr="00AC0ACA">
              <w:rPr>
                <w:rFonts w:ascii="Verdana" w:hAnsi="Verdana" w:cs="Verdana"/>
                <w:b/>
                <w:bCs/>
                <w:color w:val="80373A"/>
              </w:rPr>
              <w:t>Poznámka: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265E66" w:rsidRDefault="00265E66" w:rsidP="00BF3591">
            <w:pPr>
              <w:spacing w:before="60" w:after="60" w:line="240" w:lineRule="auto"/>
              <w:rPr>
                <w:rFonts w:cs="Verdana"/>
                <w:b/>
              </w:rPr>
            </w:pPr>
          </w:p>
        </w:tc>
      </w:tr>
    </w:tbl>
    <w:p w:rsidR="00265E66" w:rsidRDefault="00265E66" w:rsidP="00265E66">
      <w:pPr>
        <w:spacing w:after="60"/>
        <w:ind w:left="3600" w:hanging="3600"/>
        <w:rPr>
          <w:rFonts w:cs="Verdana"/>
        </w:rPr>
      </w:pPr>
    </w:p>
    <w:p w:rsidR="00265E66" w:rsidRPr="00AC0ACA" w:rsidRDefault="00265E66" w:rsidP="00265E66">
      <w:pPr>
        <w:pStyle w:val="Normlnweb"/>
        <w:spacing w:before="0" w:after="0" w:line="360" w:lineRule="auto"/>
        <w:ind w:firstLine="1"/>
        <w:rPr>
          <w:rFonts w:ascii="Verdana" w:hAnsi="Verdana" w:cs="Verdana"/>
          <w:b/>
          <w:bCs/>
          <w:color w:val="80373A"/>
        </w:rPr>
      </w:pPr>
      <w:r w:rsidRPr="00AC0ACA">
        <w:rPr>
          <w:rFonts w:ascii="Verdana" w:hAnsi="Verdana" w:cs="Verdana"/>
          <w:b/>
          <w:bCs/>
          <w:color w:val="80373A"/>
        </w:rPr>
        <w:t>Klient na PK:</w:t>
      </w:r>
    </w:p>
    <w:p w:rsidR="00265E66" w:rsidRDefault="00265E66" w:rsidP="00AC0ACA">
      <w:pPr>
        <w:widowControl/>
        <w:numPr>
          <w:ilvl w:val="0"/>
          <w:numId w:val="2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lastRenderedPageBreak/>
        <w:t xml:space="preserve">klient je na PK vždy účasten </w:t>
      </w:r>
    </w:p>
    <w:p w:rsidR="00265E66" w:rsidRDefault="00265E66" w:rsidP="00AC0ACA">
      <w:pPr>
        <w:widowControl/>
        <w:numPr>
          <w:ilvl w:val="0"/>
          <w:numId w:val="2"/>
        </w:numPr>
        <w:suppressAutoHyphens w:val="0"/>
        <w:spacing w:after="60" w:line="240" w:lineRule="auto"/>
        <w:jc w:val="left"/>
        <w:rPr>
          <w:rFonts w:cs="Verdana"/>
          <w:color w:val="00B050"/>
        </w:rPr>
      </w:pPr>
      <w:r>
        <w:rPr>
          <w:rFonts w:cs="Verdana"/>
        </w:rPr>
        <w:t>pokud je klientem nezletilá osoba (dítě), je na zvážení a vyhodnocení zadavatele PK, zda je jeho účast</w:t>
      </w:r>
      <w:r>
        <w:rPr>
          <w:rFonts w:cs="Verdana"/>
          <w:color w:val="00B050"/>
        </w:rPr>
        <w:t xml:space="preserve"> </w:t>
      </w:r>
      <w:r>
        <w:rPr>
          <w:rFonts w:cs="Verdana"/>
          <w:color w:val="000000"/>
        </w:rPr>
        <w:t xml:space="preserve">na </w:t>
      </w:r>
      <w:r>
        <w:rPr>
          <w:rFonts w:cs="Verdana"/>
        </w:rPr>
        <w:t xml:space="preserve">PK vhodná </w:t>
      </w:r>
    </w:p>
    <w:p w:rsidR="00265E66" w:rsidRDefault="00265E66" w:rsidP="00AC0ACA">
      <w:pPr>
        <w:widowControl/>
        <w:numPr>
          <w:ilvl w:val="0"/>
          <w:numId w:val="2"/>
        </w:numPr>
        <w:suppressAutoHyphens w:val="0"/>
        <w:spacing w:after="0" w:line="240" w:lineRule="auto"/>
        <w:jc w:val="left"/>
        <w:rPr>
          <w:rFonts w:cs="Verdana"/>
        </w:rPr>
      </w:pPr>
      <w:r>
        <w:rPr>
          <w:rFonts w:cs="Verdana"/>
        </w:rPr>
        <w:t>pokud dítě bude PK účastno, zadavatel pro něj zajistí (po dohodě se zákonnými zástupci) podpůrnou osobu a místo, kam může odejít (nemusí být na PK celou dobu)</w:t>
      </w:r>
    </w:p>
    <w:p w:rsidR="00265E66" w:rsidRDefault="00265E66" w:rsidP="00265E66">
      <w:pPr>
        <w:pStyle w:val="Normlnweb"/>
        <w:spacing w:before="0" w:after="0" w:line="360" w:lineRule="auto"/>
        <w:rPr>
          <w:rFonts w:ascii="Verdana" w:hAnsi="Verdana" w:cs="Verdana"/>
          <w:b/>
          <w:bCs/>
          <w:color w:val="0073CF"/>
        </w:rPr>
      </w:pPr>
    </w:p>
    <w:p w:rsidR="00265E66" w:rsidRPr="00AC0ACA" w:rsidRDefault="00265E66" w:rsidP="00265E66">
      <w:pPr>
        <w:pStyle w:val="Normlnweb"/>
        <w:spacing w:before="0" w:after="0" w:line="360" w:lineRule="auto"/>
        <w:ind w:firstLine="1"/>
        <w:rPr>
          <w:rFonts w:ascii="Verdana" w:hAnsi="Verdana" w:cs="Verdana"/>
          <w:b/>
          <w:bCs/>
          <w:color w:val="80373A"/>
        </w:rPr>
      </w:pPr>
      <w:r w:rsidRPr="00AC0ACA">
        <w:rPr>
          <w:rFonts w:ascii="Verdana" w:hAnsi="Verdana" w:cs="Verdana"/>
          <w:b/>
          <w:bCs/>
          <w:color w:val="80373A"/>
        </w:rPr>
        <w:t>Podpůrné osoby na PK:</w:t>
      </w:r>
    </w:p>
    <w:p w:rsidR="00265E66" w:rsidRDefault="00265E66" w:rsidP="00AC0ACA">
      <w:pPr>
        <w:widowControl/>
        <w:numPr>
          <w:ilvl w:val="0"/>
          <w:numId w:val="3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 xml:space="preserve">klientovi je vždy nabídnuta možnost přizvat si svoji podpůrnou osobu </w:t>
      </w:r>
    </w:p>
    <w:p w:rsidR="00265E66" w:rsidRDefault="00265E66" w:rsidP="00AC0ACA">
      <w:pPr>
        <w:widowControl/>
        <w:numPr>
          <w:ilvl w:val="0"/>
          <w:numId w:val="3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klientem je rodič i dítě: nárok na podpůrnou osobu má jak rodič, tak i dítě</w:t>
      </w:r>
    </w:p>
    <w:p w:rsidR="00265E66" w:rsidRDefault="00265E66" w:rsidP="00AC0ACA">
      <w:pPr>
        <w:widowControl/>
        <w:numPr>
          <w:ilvl w:val="0"/>
          <w:numId w:val="3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klient může účast podpůrné osoby odmítnout</w:t>
      </w:r>
    </w:p>
    <w:p w:rsidR="00265E66" w:rsidRPr="002C33D1" w:rsidRDefault="00265E66" w:rsidP="00AC0ACA">
      <w:pPr>
        <w:widowControl/>
        <w:numPr>
          <w:ilvl w:val="0"/>
          <w:numId w:val="3"/>
        </w:numPr>
        <w:suppressAutoHyphens w:val="0"/>
        <w:spacing w:after="60" w:line="240" w:lineRule="auto"/>
        <w:jc w:val="left"/>
        <w:rPr>
          <w:rFonts w:cs="Verdana"/>
          <w:b/>
        </w:rPr>
      </w:pPr>
      <w:r w:rsidRPr="002C33D1">
        <w:rPr>
          <w:rFonts w:cs="Verdana"/>
        </w:rPr>
        <w:t xml:space="preserve">pokud klient odmítne přizvat svoji podpůrnou osobu, zadavatel vytipuje účastníka PK, který tuto roli bude na PK zastávat </w:t>
      </w:r>
    </w:p>
    <w:p w:rsidR="00265E66" w:rsidRPr="004A017F" w:rsidRDefault="00265E66" w:rsidP="00265E66">
      <w:pPr>
        <w:pStyle w:val="Normlnweb"/>
        <w:spacing w:before="0" w:after="0" w:line="360" w:lineRule="auto"/>
        <w:rPr>
          <w:rFonts w:ascii="Verdana" w:hAnsi="Verdana" w:cs="Verdana"/>
          <w:b/>
          <w:color w:val="FF0000"/>
        </w:rPr>
      </w:pPr>
    </w:p>
    <w:p w:rsidR="00265E66" w:rsidRPr="00AC0ACA" w:rsidRDefault="00265E66" w:rsidP="00265E66">
      <w:pPr>
        <w:ind w:left="1800" w:hanging="1800"/>
        <w:rPr>
          <w:rFonts w:cs="Verdana"/>
          <w:b/>
          <w:bCs/>
          <w:color w:val="80373A"/>
          <w:sz w:val="24"/>
          <w:lang w:eastAsia="ar-SA" w:bidi="ar-SA"/>
        </w:rPr>
      </w:pPr>
      <w:r w:rsidRPr="00AC0ACA">
        <w:rPr>
          <w:rFonts w:cs="Verdana"/>
          <w:b/>
          <w:bCs/>
          <w:color w:val="80373A"/>
          <w:sz w:val="24"/>
          <w:lang w:eastAsia="ar-SA" w:bidi="ar-SA"/>
        </w:rPr>
        <w:t>Účastníci PK</w:t>
      </w:r>
    </w:p>
    <w:p w:rsidR="00265E66" w:rsidRDefault="00265E66" w:rsidP="00AC0ACA">
      <w:pPr>
        <w:widowControl/>
        <w:numPr>
          <w:ilvl w:val="0"/>
          <w:numId w:val="4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vzhledem k tématu PK</w:t>
      </w:r>
    </w:p>
    <w:p w:rsidR="00265E66" w:rsidRDefault="00265E66" w:rsidP="00AC0ACA">
      <w:pPr>
        <w:widowControl/>
        <w:numPr>
          <w:ilvl w:val="0"/>
          <w:numId w:val="4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na PK je vhodné přizvat zainteresované osoby, které mohou být v dané problematice nápomocny, mohou navrhnout své služby, pomoc do budoucna</w:t>
      </w:r>
    </w:p>
    <w:p w:rsidR="00265E66" w:rsidRDefault="00265E66" w:rsidP="00AC0ACA">
      <w:pPr>
        <w:widowControl/>
        <w:numPr>
          <w:ilvl w:val="0"/>
          <w:numId w:val="4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 xml:space="preserve">max. počet je 12 osob, včetně </w:t>
      </w:r>
      <w:proofErr w:type="spellStart"/>
      <w:r>
        <w:rPr>
          <w:rFonts w:cs="Verdana"/>
        </w:rPr>
        <w:t>facilitátora</w:t>
      </w:r>
      <w:proofErr w:type="spellEnd"/>
      <w:r>
        <w:rPr>
          <w:rFonts w:cs="Verdana"/>
        </w:rPr>
        <w:t xml:space="preserve"> a zapisovatele</w:t>
      </w:r>
    </w:p>
    <w:p w:rsidR="00265E66" w:rsidRDefault="00265E66" w:rsidP="00265E66">
      <w:pPr>
        <w:ind w:left="1800" w:hanging="1800"/>
        <w:rPr>
          <w:rFonts w:cs="Verdana"/>
          <w:b/>
          <w:bCs/>
          <w:color w:val="0073CF"/>
          <w:sz w:val="24"/>
          <w:lang w:eastAsia="ar-SA" w:bidi="ar-SA"/>
        </w:rPr>
      </w:pPr>
    </w:p>
    <w:p w:rsidR="00265E66" w:rsidRPr="00AC0ACA" w:rsidRDefault="00265E66" w:rsidP="00265E66">
      <w:pPr>
        <w:ind w:left="1800" w:hanging="1800"/>
        <w:rPr>
          <w:rFonts w:cs="Verdana"/>
          <w:b/>
          <w:bCs/>
          <w:color w:val="80373A"/>
          <w:sz w:val="24"/>
          <w:lang w:eastAsia="ar-SA" w:bidi="ar-SA"/>
        </w:rPr>
      </w:pPr>
      <w:r w:rsidRPr="00AC0ACA">
        <w:rPr>
          <w:rFonts w:cs="Verdana"/>
          <w:b/>
          <w:bCs/>
          <w:color w:val="80373A"/>
          <w:sz w:val="24"/>
          <w:lang w:eastAsia="ar-SA" w:bidi="ar-SA"/>
        </w:rPr>
        <w:t xml:space="preserve">Prezenční listina - podpis: </w:t>
      </w:r>
    </w:p>
    <w:p w:rsidR="00265E66" w:rsidRDefault="00265E66" w:rsidP="00AC0ACA">
      <w:pPr>
        <w:widowControl/>
        <w:numPr>
          <w:ilvl w:val="0"/>
          <w:numId w:val="5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na začátku PK všichni účastníci podepisují prezenční listinu, jejíž součástí je i pro</w:t>
      </w:r>
      <w:r w:rsidR="003719D3">
        <w:rPr>
          <w:rFonts w:cs="Verdana"/>
        </w:rPr>
        <w:t xml:space="preserve">hlášení o mlčenlivosti ( zajistí ji </w:t>
      </w:r>
      <w:bookmarkStart w:id="0" w:name="_GoBack"/>
      <w:bookmarkEnd w:id="0"/>
      <w:r>
        <w:rPr>
          <w:rFonts w:cs="Verdana"/>
        </w:rPr>
        <w:t xml:space="preserve"> </w:t>
      </w:r>
      <w:proofErr w:type="spellStart"/>
      <w:r>
        <w:rPr>
          <w:rFonts w:cs="Verdana"/>
        </w:rPr>
        <w:t>facilitátor</w:t>
      </w:r>
      <w:proofErr w:type="spellEnd"/>
      <w:r>
        <w:rPr>
          <w:rFonts w:cs="Verdana"/>
        </w:rPr>
        <w:t>).</w:t>
      </w:r>
    </w:p>
    <w:p w:rsidR="00265E66" w:rsidRDefault="00265E66" w:rsidP="00AC0ACA">
      <w:pPr>
        <w:widowControl/>
        <w:numPr>
          <w:ilvl w:val="0"/>
          <w:numId w:val="5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pokud některý z účastníků prezenční listinu s mlčenlivostí odmítne podepsat, nemůže být PK účasten</w:t>
      </w:r>
    </w:p>
    <w:p w:rsidR="00265E66" w:rsidRDefault="00265E66" w:rsidP="00265E66">
      <w:pPr>
        <w:rPr>
          <w:rFonts w:cs="Verdana"/>
        </w:rPr>
      </w:pPr>
    </w:p>
    <w:p w:rsidR="00265E66" w:rsidRPr="00AC0ACA" w:rsidRDefault="00265E66" w:rsidP="00265E66">
      <w:pPr>
        <w:rPr>
          <w:rFonts w:cs="Verdana"/>
          <w:b/>
          <w:bCs/>
          <w:color w:val="80373A"/>
          <w:sz w:val="24"/>
          <w:lang w:eastAsia="ar-SA" w:bidi="ar-SA"/>
        </w:rPr>
      </w:pPr>
      <w:r w:rsidRPr="00AC0ACA">
        <w:rPr>
          <w:rFonts w:cs="Verdana"/>
          <w:b/>
          <w:bCs/>
          <w:color w:val="80373A"/>
          <w:sz w:val="24"/>
          <w:lang w:eastAsia="ar-SA" w:bidi="ar-SA"/>
        </w:rPr>
        <w:t>Individuální plán vzešlý z PK:</w:t>
      </w:r>
    </w:p>
    <w:p w:rsidR="00265E66" w:rsidRPr="004A017F" w:rsidRDefault="00265E66" w:rsidP="00AC0ACA">
      <w:pPr>
        <w:widowControl/>
        <w:numPr>
          <w:ilvl w:val="0"/>
          <w:numId w:val="6"/>
        </w:numPr>
        <w:suppressAutoHyphens w:val="0"/>
        <w:spacing w:after="60" w:line="240" w:lineRule="auto"/>
        <w:jc w:val="left"/>
        <w:rPr>
          <w:rFonts w:cs="Verdana"/>
          <w:b/>
          <w:color w:val="FF0000"/>
        </w:rPr>
      </w:pPr>
      <w:r>
        <w:rPr>
          <w:rFonts w:cs="Verdana"/>
        </w:rPr>
        <w:t>zpracování zápisu a individuálního plánu na základě podkladů z případ</w:t>
      </w:r>
      <w:r w:rsidR="00E053A3">
        <w:rPr>
          <w:rFonts w:cs="Verdana"/>
        </w:rPr>
        <w:t>ové konference - zajistí zadavatel PK (nebo si ji objedná jako jednu z forem spolupráce)</w:t>
      </w:r>
      <w:r>
        <w:rPr>
          <w:rFonts w:cs="Verdana"/>
        </w:rPr>
        <w:t xml:space="preserve"> </w:t>
      </w:r>
    </w:p>
    <w:p w:rsidR="00265E66" w:rsidRDefault="00265E66" w:rsidP="00AC0ACA">
      <w:pPr>
        <w:widowControl/>
        <w:numPr>
          <w:ilvl w:val="0"/>
          <w:numId w:val="6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lhůta pro vyhotovení individuálního plánu je nejpozději do 5(ti) pracovních dnů od data konání PK</w:t>
      </w:r>
    </w:p>
    <w:p w:rsidR="00265E66" w:rsidRDefault="00265E66" w:rsidP="00AC0ACA">
      <w:pPr>
        <w:widowControl/>
        <w:numPr>
          <w:ilvl w:val="0"/>
          <w:numId w:val="6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rozeslání individuálního plánu všem účastníkům PK je nejpozději do 5(ti) pracovních dnů od data konání PK</w:t>
      </w:r>
    </w:p>
    <w:p w:rsidR="00265E66" w:rsidRDefault="00265E66" w:rsidP="00AC0ACA">
      <w:pPr>
        <w:widowControl/>
        <w:numPr>
          <w:ilvl w:val="0"/>
          <w:numId w:val="6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 xml:space="preserve">součástí individuálního plánu je také určení kontaktní osoby, která je zodpovědná za kontrolu plnění individuálního plánu </w:t>
      </w:r>
    </w:p>
    <w:p w:rsidR="00265E66" w:rsidRDefault="00265E66" w:rsidP="00AC0ACA">
      <w:pPr>
        <w:widowControl/>
        <w:numPr>
          <w:ilvl w:val="0"/>
          <w:numId w:val="6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lhůta pro připomínky k individuálnímu plánu je nejpozději do 3 pracovních dnů od jeho rozeslání účastníkům, připomínky jsou směřovány zpracovateli individuálního plánu</w:t>
      </w:r>
    </w:p>
    <w:p w:rsidR="00265E66" w:rsidRPr="004A017F" w:rsidRDefault="00265E66" w:rsidP="00265E66">
      <w:pPr>
        <w:rPr>
          <w:rFonts w:cs="Verdana"/>
          <w:b/>
        </w:rPr>
      </w:pPr>
    </w:p>
    <w:p w:rsidR="00265E66" w:rsidRPr="00AC0ACA" w:rsidRDefault="00265E66" w:rsidP="00265E66">
      <w:pPr>
        <w:rPr>
          <w:rFonts w:cs="Verdana"/>
          <w:b/>
          <w:bCs/>
          <w:color w:val="80373A"/>
          <w:sz w:val="24"/>
          <w:lang w:eastAsia="ar-SA" w:bidi="ar-SA"/>
        </w:rPr>
      </w:pPr>
      <w:r w:rsidRPr="00AC0ACA">
        <w:rPr>
          <w:rFonts w:cs="Verdana"/>
          <w:b/>
          <w:bCs/>
          <w:color w:val="80373A"/>
          <w:sz w:val="24"/>
          <w:lang w:eastAsia="ar-SA" w:bidi="ar-SA"/>
        </w:rPr>
        <w:t>Neúčast klienta na PK:</w:t>
      </w:r>
    </w:p>
    <w:p w:rsidR="00265E66" w:rsidRDefault="00265E66" w:rsidP="00AC0ACA">
      <w:pPr>
        <w:widowControl/>
        <w:numPr>
          <w:ilvl w:val="0"/>
          <w:numId w:val="7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>v případě, že se klient nedostaví na PK – byl pozván, měl se zúčastnit a nepřišel – není možné PK uskutečnit (zakázku nelze zrealizovat)</w:t>
      </w:r>
    </w:p>
    <w:p w:rsidR="00265E66" w:rsidRPr="002C33D1" w:rsidRDefault="00265E66" w:rsidP="00AC0ACA">
      <w:pPr>
        <w:widowControl/>
        <w:numPr>
          <w:ilvl w:val="0"/>
          <w:numId w:val="7"/>
        </w:numPr>
        <w:suppressAutoHyphens w:val="0"/>
        <w:spacing w:after="60" w:line="240" w:lineRule="auto"/>
        <w:jc w:val="left"/>
        <w:rPr>
          <w:rFonts w:cs="Verdana"/>
        </w:rPr>
      </w:pPr>
      <w:r w:rsidRPr="002C33D1">
        <w:rPr>
          <w:rFonts w:cs="Verdana"/>
        </w:rPr>
        <w:lastRenderedPageBreak/>
        <w:t>zadavateli je v tom případě účtován storno poplatek</w:t>
      </w:r>
      <w:r w:rsidR="00E053A3">
        <w:rPr>
          <w:rFonts w:cs="Verdana"/>
        </w:rPr>
        <w:t xml:space="preserve"> ve výši</w:t>
      </w:r>
      <w:r w:rsidRPr="002C33D1">
        <w:rPr>
          <w:rFonts w:cs="Verdana"/>
        </w:rPr>
        <w:t xml:space="preserve"> cestovné</w:t>
      </w:r>
      <w:r w:rsidR="00E053A3">
        <w:rPr>
          <w:rFonts w:cs="Verdana"/>
        </w:rPr>
        <w:t>ho</w:t>
      </w:r>
      <w:r w:rsidRPr="002C33D1">
        <w:rPr>
          <w:rFonts w:cs="Verdana"/>
        </w:rPr>
        <w:t xml:space="preserve"> dle vzdálenost</w:t>
      </w:r>
      <w:r w:rsidR="00E053A3">
        <w:rPr>
          <w:rFonts w:cs="Verdana"/>
        </w:rPr>
        <w:t>i místa konání od centra Prahy</w:t>
      </w:r>
    </w:p>
    <w:p w:rsidR="00265E66" w:rsidRDefault="00265E66" w:rsidP="00AC0ACA">
      <w:pPr>
        <w:widowControl/>
        <w:numPr>
          <w:ilvl w:val="0"/>
          <w:numId w:val="7"/>
        </w:numPr>
        <w:suppressAutoHyphens w:val="0"/>
        <w:spacing w:after="60" w:line="240" w:lineRule="auto"/>
        <w:jc w:val="left"/>
        <w:rPr>
          <w:rFonts w:cs="Verdana"/>
        </w:rPr>
      </w:pPr>
      <w:r>
        <w:rPr>
          <w:rFonts w:cs="Verdana"/>
        </w:rPr>
        <w:t xml:space="preserve">zadavatel rozhodne, zda setkání přítomných osob bude pokračovat bez účasti </w:t>
      </w:r>
      <w:proofErr w:type="spellStart"/>
      <w:r>
        <w:rPr>
          <w:rFonts w:cs="Verdana"/>
        </w:rPr>
        <w:t>facilitátora</w:t>
      </w:r>
      <w:proofErr w:type="spellEnd"/>
      <w:r>
        <w:rPr>
          <w:rFonts w:cs="Verdana"/>
        </w:rPr>
        <w:t>, nebo zda bude PK přesunuta na jiný termín a dojednána nová zakázka</w:t>
      </w:r>
    </w:p>
    <w:p w:rsidR="00265E66" w:rsidRDefault="00265E66" w:rsidP="00265E66">
      <w:pPr>
        <w:spacing w:after="0" w:line="240" w:lineRule="auto"/>
        <w:rPr>
          <w:rFonts w:cs="Verdana"/>
        </w:rPr>
      </w:pPr>
    </w:p>
    <w:p w:rsidR="00265E66" w:rsidRDefault="00265E66" w:rsidP="00265E66">
      <w:pPr>
        <w:spacing w:after="0" w:line="240" w:lineRule="auto"/>
        <w:rPr>
          <w:rFonts w:cs="Verdana"/>
        </w:rPr>
      </w:pPr>
    </w:p>
    <w:p w:rsidR="00265E66" w:rsidRDefault="00265E66" w:rsidP="00265E66">
      <w:pPr>
        <w:spacing w:after="0" w:line="240" w:lineRule="auto"/>
        <w:rPr>
          <w:rFonts w:cs="Verdana"/>
        </w:rPr>
      </w:pPr>
    </w:p>
    <w:p w:rsidR="00265E66" w:rsidRDefault="00265E66" w:rsidP="00265E66">
      <w:pPr>
        <w:spacing w:after="0" w:line="240" w:lineRule="auto"/>
        <w:rPr>
          <w:rFonts w:cs="Verdana"/>
        </w:rPr>
      </w:pPr>
    </w:p>
    <w:p w:rsidR="00265E66" w:rsidRDefault="00265E66" w:rsidP="00265E66">
      <w:pPr>
        <w:spacing w:after="0" w:line="240" w:lineRule="auto"/>
        <w:rPr>
          <w:rFonts w:cs="Verdana"/>
        </w:rPr>
      </w:pPr>
      <w:r>
        <w:rPr>
          <w:rFonts w:cs="Verdana"/>
        </w:rPr>
        <w:t>.................................................</w:t>
      </w:r>
      <w:r>
        <w:rPr>
          <w:rFonts w:cs="Verdana"/>
        </w:rPr>
        <w:tab/>
      </w:r>
      <w:r>
        <w:rPr>
          <w:rFonts w:cs="Verdana"/>
        </w:rPr>
        <w:tab/>
        <w:t>..................................................</w:t>
      </w:r>
    </w:p>
    <w:p w:rsidR="00E053A3" w:rsidRDefault="00E053A3" w:rsidP="00265E66">
      <w:pPr>
        <w:spacing w:after="0" w:line="240" w:lineRule="auto"/>
        <w:ind w:right="-261"/>
        <w:rPr>
          <w:rFonts w:cs="Verdana"/>
        </w:rPr>
      </w:pPr>
      <w:r>
        <w:rPr>
          <w:rFonts w:cs="Verdana"/>
        </w:rPr>
        <w:t xml:space="preserve">       Realizátor PK – Společný plán</w:t>
      </w:r>
      <w:r w:rsidR="00265E66">
        <w:rPr>
          <w:rFonts w:cs="Verdana"/>
        </w:rPr>
        <w:t xml:space="preserve">          </w:t>
      </w:r>
      <w:r w:rsidR="00265E66">
        <w:rPr>
          <w:rFonts w:cs="Verdana"/>
          <w:color w:val="FF0000"/>
          <w:sz w:val="16"/>
          <w:szCs w:val="16"/>
        </w:rPr>
        <w:tab/>
        <w:t xml:space="preserve">           </w:t>
      </w:r>
      <w:r>
        <w:rPr>
          <w:rFonts w:cs="Verdana"/>
          <w:color w:val="FF0000"/>
          <w:sz w:val="16"/>
          <w:szCs w:val="16"/>
        </w:rPr>
        <w:t xml:space="preserve">                    </w:t>
      </w:r>
      <w:r w:rsidR="00265E66">
        <w:rPr>
          <w:rFonts w:cs="Verdana"/>
          <w:color w:val="FF0000"/>
          <w:sz w:val="16"/>
          <w:szCs w:val="16"/>
        </w:rPr>
        <w:t xml:space="preserve"> </w:t>
      </w:r>
      <w:r>
        <w:rPr>
          <w:rFonts w:cs="Verdana"/>
        </w:rPr>
        <w:t>Zadavatel PK</w:t>
      </w:r>
    </w:p>
    <w:p w:rsidR="00E053A3" w:rsidRDefault="00265E66" w:rsidP="00E053A3">
      <w:pPr>
        <w:spacing w:after="0" w:line="240" w:lineRule="auto"/>
        <w:ind w:right="-261"/>
        <w:rPr>
          <w:rFonts w:cs="Verdana"/>
        </w:rPr>
      </w:pPr>
      <w:r>
        <w:rPr>
          <w:rFonts w:cs="Verdana"/>
        </w:rPr>
        <w:t xml:space="preserve"> </w:t>
      </w:r>
      <w:r w:rsidR="00E053A3">
        <w:rPr>
          <w:rFonts w:cs="Verdana"/>
        </w:rPr>
        <w:t xml:space="preserve">        </w:t>
      </w:r>
      <w:r>
        <w:rPr>
          <w:rFonts w:cs="Verdana"/>
        </w:rPr>
        <w:t>podpis odpovědné osoby</w:t>
      </w:r>
      <w:r w:rsidR="00E053A3">
        <w:rPr>
          <w:rFonts w:cs="Verdana"/>
        </w:rPr>
        <w:t xml:space="preserve">                              podpis odpovědné osoby</w:t>
      </w:r>
    </w:p>
    <w:p w:rsidR="00E053A3" w:rsidRDefault="00E053A3" w:rsidP="00E053A3">
      <w:pPr>
        <w:spacing w:after="0" w:line="240" w:lineRule="auto"/>
        <w:ind w:left="5040" w:hanging="5040"/>
        <w:rPr>
          <w:rFonts w:cs="Verdana"/>
          <w:color w:val="00B050"/>
        </w:rPr>
      </w:pPr>
    </w:p>
    <w:p w:rsidR="00265E66" w:rsidRDefault="00265E66" w:rsidP="00265E66">
      <w:pPr>
        <w:spacing w:after="0" w:line="240" w:lineRule="auto"/>
        <w:ind w:right="-261"/>
        <w:rPr>
          <w:rFonts w:cs="Verdana"/>
        </w:rPr>
      </w:pPr>
    </w:p>
    <w:p w:rsidR="00265E66" w:rsidRDefault="00265E66" w:rsidP="00265E66">
      <w:pPr>
        <w:spacing w:after="0" w:line="240" w:lineRule="auto"/>
        <w:ind w:left="5040" w:hanging="5040"/>
        <w:rPr>
          <w:rFonts w:cs="Verdana"/>
          <w:color w:val="00B050"/>
        </w:rPr>
      </w:pPr>
    </w:p>
    <w:p w:rsidR="00265E66" w:rsidRDefault="00265E66" w:rsidP="00265E66">
      <w:pPr>
        <w:spacing w:after="0" w:line="240" w:lineRule="auto"/>
        <w:ind w:left="5040" w:hanging="5040"/>
        <w:rPr>
          <w:rFonts w:cs="Verdana"/>
          <w:color w:val="00B050"/>
        </w:rPr>
      </w:pPr>
    </w:p>
    <w:p w:rsidR="00265E66" w:rsidRDefault="00265E66" w:rsidP="00265E66">
      <w:pPr>
        <w:spacing w:after="0" w:line="240" w:lineRule="auto"/>
        <w:rPr>
          <w:rFonts w:cs="Verdana"/>
          <w:color w:val="00B050"/>
        </w:rPr>
      </w:pPr>
      <w:r>
        <w:rPr>
          <w:rFonts w:cs="Verdana"/>
        </w:rPr>
        <w:t xml:space="preserve">V ................... dne .......................         </w:t>
      </w:r>
      <w:r>
        <w:rPr>
          <w:rFonts w:cs="Verdana"/>
        </w:rPr>
        <w:tab/>
        <w:t xml:space="preserve"> </w:t>
      </w:r>
    </w:p>
    <w:p w:rsidR="00265E66" w:rsidRPr="00997C4D" w:rsidRDefault="00265E66" w:rsidP="00265E66"/>
    <w:p w:rsidR="00BF3591" w:rsidRDefault="00BF3591"/>
    <w:sectPr w:rsidR="00BF3591" w:rsidSect="00A5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0E" w:rsidRDefault="00DD230E" w:rsidP="00AC0ACA">
      <w:pPr>
        <w:spacing w:after="0" w:line="240" w:lineRule="auto"/>
      </w:pPr>
      <w:r>
        <w:separator/>
      </w:r>
    </w:p>
  </w:endnote>
  <w:endnote w:type="continuationSeparator" w:id="0">
    <w:p w:rsidR="00DD230E" w:rsidRDefault="00DD230E" w:rsidP="00AC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0E" w:rsidRDefault="00DD230E" w:rsidP="00AC0ACA">
      <w:pPr>
        <w:spacing w:after="0" w:line="240" w:lineRule="auto"/>
      </w:pPr>
      <w:r>
        <w:separator/>
      </w:r>
    </w:p>
  </w:footnote>
  <w:footnote w:type="continuationSeparator" w:id="0">
    <w:p w:rsidR="00DD230E" w:rsidRDefault="00DD230E" w:rsidP="00AC0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5675"/>
    <w:multiLevelType w:val="hybridMultilevel"/>
    <w:tmpl w:val="37669B0E"/>
    <w:lvl w:ilvl="0" w:tplc="FC9A3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061106"/>
    <w:multiLevelType w:val="hybridMultilevel"/>
    <w:tmpl w:val="AC06D6C4"/>
    <w:lvl w:ilvl="0" w:tplc="FC9A3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5C1118"/>
    <w:multiLevelType w:val="hybridMultilevel"/>
    <w:tmpl w:val="17FEE4AC"/>
    <w:lvl w:ilvl="0" w:tplc="FC9A3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982EA7"/>
    <w:multiLevelType w:val="hybridMultilevel"/>
    <w:tmpl w:val="E47C2F4E"/>
    <w:lvl w:ilvl="0" w:tplc="FC9A34D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5E2033B6"/>
    <w:multiLevelType w:val="hybridMultilevel"/>
    <w:tmpl w:val="3404E29C"/>
    <w:lvl w:ilvl="0" w:tplc="07349F1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0073CF"/>
      </w:rPr>
    </w:lvl>
    <w:lvl w:ilvl="1" w:tplc="4E0EFC3E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7A747C18"/>
    <w:multiLevelType w:val="hybridMultilevel"/>
    <w:tmpl w:val="0290BBF8"/>
    <w:lvl w:ilvl="0" w:tplc="FC9A3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AA0537"/>
    <w:multiLevelType w:val="hybridMultilevel"/>
    <w:tmpl w:val="907EBC26"/>
    <w:lvl w:ilvl="0" w:tplc="FC9A3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373A"/>
      </w:rPr>
    </w:lvl>
    <w:lvl w:ilvl="1" w:tplc="4E0EFC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A53"/>
    <w:rsid w:val="0007670D"/>
    <w:rsid w:val="00265E66"/>
    <w:rsid w:val="003719D3"/>
    <w:rsid w:val="00585A53"/>
    <w:rsid w:val="006D6D82"/>
    <w:rsid w:val="008D6779"/>
    <w:rsid w:val="00A5245A"/>
    <w:rsid w:val="00AC0ACA"/>
    <w:rsid w:val="00BF3591"/>
    <w:rsid w:val="00DD230E"/>
    <w:rsid w:val="00E0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66"/>
    <w:pPr>
      <w:widowControl w:val="0"/>
      <w:suppressAutoHyphens/>
      <w:spacing w:after="120" w:line="360" w:lineRule="auto"/>
      <w:jc w:val="both"/>
    </w:pPr>
    <w:rPr>
      <w:rFonts w:ascii="Verdana" w:eastAsia="Times New Roman" w:hAnsi="Verdana" w:cs="Tahoma"/>
      <w:kern w:val="2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65E66"/>
    <w:pPr>
      <w:widowControl/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265E66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70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70D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Zhlav">
    <w:name w:val="header"/>
    <w:basedOn w:val="Normln"/>
    <w:link w:val="ZhlavChar"/>
    <w:uiPriority w:val="99"/>
    <w:semiHidden/>
    <w:unhideWhenUsed/>
    <w:rsid w:val="00AC0ACA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C0ACA"/>
    <w:rPr>
      <w:rFonts w:ascii="Verdana" w:eastAsia="Times New Roman" w:hAnsi="Verdana" w:cs="Mangal"/>
      <w:kern w:val="2"/>
      <w:sz w:val="20"/>
      <w:szCs w:val="24"/>
      <w:lang w:eastAsia="hi-I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AC0ACA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C0ACA"/>
    <w:rPr>
      <w:rFonts w:ascii="Verdana" w:eastAsia="Times New Roman" w:hAnsi="Verdana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E66"/>
    <w:pPr>
      <w:widowControl w:val="0"/>
      <w:suppressAutoHyphens/>
      <w:spacing w:after="120" w:line="360" w:lineRule="auto"/>
      <w:jc w:val="both"/>
    </w:pPr>
    <w:rPr>
      <w:rFonts w:ascii="Verdana" w:eastAsia="Times New Roman" w:hAnsi="Verdana" w:cs="Tahoma"/>
      <w:kern w:val="2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65E66"/>
    <w:pPr>
      <w:widowControl/>
      <w:suppressAutoHyphens w:val="0"/>
      <w:spacing w:before="280" w:after="280" w:line="240" w:lineRule="auto"/>
      <w:jc w:val="left"/>
    </w:pPr>
    <w:rPr>
      <w:rFonts w:ascii="Times New Roman" w:hAnsi="Times New Roman" w:cs="Times New Roman"/>
      <w:sz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265E66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PC</cp:lastModifiedBy>
  <cp:revision>2</cp:revision>
  <dcterms:created xsi:type="dcterms:W3CDTF">2019-05-04T18:53:00Z</dcterms:created>
  <dcterms:modified xsi:type="dcterms:W3CDTF">2019-05-04T18:53:00Z</dcterms:modified>
</cp:coreProperties>
</file>